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5FA8" w14:textId="77777777" w:rsidR="001D175F" w:rsidRDefault="00000000">
      <w:pPr>
        <w:pStyle w:val="Heading1"/>
        <w:jc w:val="center"/>
        <w:rPr>
          <w:b/>
          <w:color w:val="222222"/>
        </w:rPr>
      </w:pPr>
      <w:bookmarkStart w:id="0" w:name="_heading=h.gjdgxs" w:colFirst="0" w:colLast="0"/>
      <w:bookmarkEnd w:id="0"/>
      <w:r>
        <w:rPr>
          <w:b/>
          <w:color w:val="222222"/>
        </w:rPr>
        <w:t xml:space="preserve">Epping Forest Foodbank Church &amp; Community Engagement Officer: Job Description </w:t>
      </w:r>
    </w:p>
    <w:p w14:paraId="25D989F2" w14:textId="77777777" w:rsidR="001D175F" w:rsidRDefault="001D175F"/>
    <w:p w14:paraId="258DE18E" w14:textId="77777777" w:rsidR="001D175F" w:rsidRDefault="001D175F"/>
    <w:tbl>
      <w:tblPr>
        <w:tblStyle w:val="ab"/>
        <w:tblW w:w="9010"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2547"/>
        <w:gridCol w:w="6463"/>
      </w:tblGrid>
      <w:tr w:rsidR="001D175F" w14:paraId="27676E21" w14:textId="77777777">
        <w:tc>
          <w:tcPr>
            <w:tcW w:w="2547" w:type="dxa"/>
          </w:tcPr>
          <w:p w14:paraId="4F12D9DB" w14:textId="77777777" w:rsidR="001D175F" w:rsidRDefault="00000000">
            <w:pPr>
              <w:rPr>
                <w:rFonts w:ascii="Arial" w:eastAsia="Arial" w:hAnsi="Arial" w:cs="Arial"/>
                <w:b/>
              </w:rPr>
            </w:pPr>
            <w:r>
              <w:rPr>
                <w:rFonts w:ascii="Arial" w:eastAsia="Arial" w:hAnsi="Arial" w:cs="Arial"/>
                <w:b/>
              </w:rPr>
              <w:t>Job title</w:t>
            </w:r>
          </w:p>
        </w:tc>
        <w:tc>
          <w:tcPr>
            <w:tcW w:w="6463" w:type="dxa"/>
          </w:tcPr>
          <w:p w14:paraId="213C7529" w14:textId="77777777" w:rsidR="001D175F" w:rsidRDefault="00000000">
            <w:pPr>
              <w:rPr>
                <w:rFonts w:ascii="Arial" w:eastAsia="Arial" w:hAnsi="Arial" w:cs="Arial"/>
              </w:rPr>
            </w:pPr>
            <w:r>
              <w:rPr>
                <w:rFonts w:ascii="Arial" w:eastAsia="Arial" w:hAnsi="Arial" w:cs="Arial"/>
              </w:rPr>
              <w:t>Epping Forest Foodbank Church &amp; Community Engagement Officer</w:t>
            </w:r>
          </w:p>
        </w:tc>
      </w:tr>
      <w:tr w:rsidR="001D175F" w14:paraId="07E3FAA0" w14:textId="77777777">
        <w:tc>
          <w:tcPr>
            <w:tcW w:w="2547" w:type="dxa"/>
          </w:tcPr>
          <w:p w14:paraId="45F89F5C" w14:textId="77777777" w:rsidR="001D175F" w:rsidRDefault="00000000">
            <w:pPr>
              <w:rPr>
                <w:rFonts w:ascii="Arial" w:eastAsia="Arial" w:hAnsi="Arial" w:cs="Arial"/>
                <w:b/>
              </w:rPr>
            </w:pPr>
            <w:r>
              <w:rPr>
                <w:rFonts w:ascii="Arial" w:eastAsia="Arial" w:hAnsi="Arial" w:cs="Arial"/>
                <w:b/>
              </w:rPr>
              <w:t>Start date</w:t>
            </w:r>
          </w:p>
        </w:tc>
        <w:tc>
          <w:tcPr>
            <w:tcW w:w="6463" w:type="dxa"/>
          </w:tcPr>
          <w:p w14:paraId="6E066F2D" w14:textId="40E971B2" w:rsidR="001D175F" w:rsidRDefault="00AC2AFC">
            <w:pPr>
              <w:rPr>
                <w:rFonts w:ascii="Arial" w:eastAsia="Arial" w:hAnsi="Arial" w:cs="Arial"/>
              </w:rPr>
            </w:pPr>
            <w:r>
              <w:rPr>
                <w:rFonts w:ascii="Arial" w:eastAsia="Arial" w:hAnsi="Arial" w:cs="Arial"/>
              </w:rPr>
              <w:t>July 1</w:t>
            </w:r>
            <w:r w:rsidRPr="00AC2AFC">
              <w:rPr>
                <w:rFonts w:ascii="Arial" w:eastAsia="Arial" w:hAnsi="Arial" w:cs="Arial"/>
                <w:vertAlign w:val="superscript"/>
              </w:rPr>
              <w:t>st</w:t>
            </w:r>
            <w:proofErr w:type="gramStart"/>
            <w:r>
              <w:rPr>
                <w:rFonts w:ascii="Arial" w:eastAsia="Arial" w:hAnsi="Arial" w:cs="Arial"/>
              </w:rPr>
              <w:t xml:space="preserve"> 2024</w:t>
            </w:r>
            <w:proofErr w:type="gramEnd"/>
            <w:r>
              <w:rPr>
                <w:rFonts w:ascii="Arial" w:eastAsia="Arial" w:hAnsi="Arial" w:cs="Arial"/>
              </w:rPr>
              <w:t xml:space="preserve"> (probation period of 6 months)</w:t>
            </w:r>
          </w:p>
        </w:tc>
      </w:tr>
      <w:tr w:rsidR="001D175F" w14:paraId="3B9D4733" w14:textId="77777777">
        <w:tc>
          <w:tcPr>
            <w:tcW w:w="2547" w:type="dxa"/>
          </w:tcPr>
          <w:p w14:paraId="5012878B" w14:textId="77777777" w:rsidR="001D175F" w:rsidRDefault="00000000">
            <w:pPr>
              <w:rPr>
                <w:rFonts w:ascii="Arial" w:eastAsia="Arial" w:hAnsi="Arial" w:cs="Arial"/>
                <w:b/>
              </w:rPr>
            </w:pPr>
            <w:r>
              <w:rPr>
                <w:rFonts w:ascii="Arial" w:eastAsia="Arial" w:hAnsi="Arial" w:cs="Arial"/>
                <w:b/>
              </w:rPr>
              <w:t>Salary</w:t>
            </w:r>
          </w:p>
        </w:tc>
        <w:tc>
          <w:tcPr>
            <w:tcW w:w="6463" w:type="dxa"/>
          </w:tcPr>
          <w:p w14:paraId="71E6BAE8" w14:textId="6234E695" w:rsidR="001D175F" w:rsidRDefault="00000000">
            <w:pPr>
              <w:rPr>
                <w:rFonts w:ascii="Arial" w:eastAsia="Arial" w:hAnsi="Arial" w:cs="Arial"/>
              </w:rPr>
            </w:pPr>
            <w:r>
              <w:rPr>
                <w:rFonts w:ascii="Arial" w:eastAsia="Arial" w:hAnsi="Arial" w:cs="Arial"/>
              </w:rPr>
              <w:t xml:space="preserve">£25,000 </w:t>
            </w:r>
          </w:p>
        </w:tc>
      </w:tr>
      <w:tr w:rsidR="001D175F" w14:paraId="517B4C8C" w14:textId="77777777">
        <w:tc>
          <w:tcPr>
            <w:tcW w:w="2547" w:type="dxa"/>
          </w:tcPr>
          <w:p w14:paraId="1BC13F2E" w14:textId="77777777" w:rsidR="001D175F" w:rsidRDefault="00000000">
            <w:pPr>
              <w:rPr>
                <w:rFonts w:ascii="Arial" w:eastAsia="Arial" w:hAnsi="Arial" w:cs="Arial"/>
                <w:b/>
              </w:rPr>
            </w:pPr>
            <w:r>
              <w:rPr>
                <w:rFonts w:ascii="Arial" w:eastAsia="Arial" w:hAnsi="Arial" w:cs="Arial"/>
                <w:b/>
              </w:rPr>
              <w:t>Hours</w:t>
            </w:r>
          </w:p>
        </w:tc>
        <w:tc>
          <w:tcPr>
            <w:tcW w:w="6463" w:type="dxa"/>
          </w:tcPr>
          <w:p w14:paraId="5FA17E68" w14:textId="6DBF628E" w:rsidR="001D175F" w:rsidRDefault="00000000">
            <w:pPr>
              <w:rPr>
                <w:rFonts w:ascii="Arial" w:eastAsia="Arial" w:hAnsi="Arial" w:cs="Arial"/>
              </w:rPr>
            </w:pPr>
            <w:r>
              <w:rPr>
                <w:rFonts w:ascii="Arial" w:eastAsia="Arial" w:hAnsi="Arial" w:cs="Arial"/>
              </w:rPr>
              <w:t xml:space="preserve">Full time </w:t>
            </w:r>
          </w:p>
        </w:tc>
      </w:tr>
      <w:tr w:rsidR="001D175F" w14:paraId="46BE5DC1" w14:textId="77777777">
        <w:tc>
          <w:tcPr>
            <w:tcW w:w="2547" w:type="dxa"/>
          </w:tcPr>
          <w:p w14:paraId="02347EDD" w14:textId="77777777" w:rsidR="001D175F" w:rsidRDefault="00000000">
            <w:pPr>
              <w:rPr>
                <w:rFonts w:ascii="Arial" w:eastAsia="Arial" w:hAnsi="Arial" w:cs="Arial"/>
                <w:b/>
              </w:rPr>
            </w:pPr>
            <w:r>
              <w:rPr>
                <w:rFonts w:ascii="Arial" w:eastAsia="Arial" w:hAnsi="Arial" w:cs="Arial"/>
                <w:b/>
              </w:rPr>
              <w:t>Contract</w:t>
            </w:r>
          </w:p>
        </w:tc>
        <w:tc>
          <w:tcPr>
            <w:tcW w:w="6463" w:type="dxa"/>
          </w:tcPr>
          <w:p w14:paraId="32F39C42" w14:textId="59F38197" w:rsidR="001D175F" w:rsidRDefault="00AC2AFC">
            <w:pPr>
              <w:rPr>
                <w:rFonts w:ascii="Arial" w:eastAsia="Arial" w:hAnsi="Arial" w:cs="Arial"/>
              </w:rPr>
            </w:pPr>
            <w:r>
              <w:rPr>
                <w:rFonts w:ascii="Arial" w:eastAsia="Arial" w:hAnsi="Arial" w:cs="Arial"/>
              </w:rPr>
              <w:t>1 year maternity cover</w:t>
            </w:r>
          </w:p>
        </w:tc>
      </w:tr>
      <w:tr w:rsidR="001D175F" w14:paraId="29462079" w14:textId="77777777">
        <w:tc>
          <w:tcPr>
            <w:tcW w:w="2547" w:type="dxa"/>
          </w:tcPr>
          <w:p w14:paraId="101F946D" w14:textId="77777777" w:rsidR="001D175F" w:rsidRDefault="00000000">
            <w:pPr>
              <w:rPr>
                <w:rFonts w:ascii="Arial" w:eastAsia="Arial" w:hAnsi="Arial" w:cs="Arial"/>
                <w:b/>
              </w:rPr>
            </w:pPr>
            <w:r>
              <w:rPr>
                <w:rFonts w:ascii="Arial" w:eastAsia="Arial" w:hAnsi="Arial" w:cs="Arial"/>
                <w:b/>
              </w:rPr>
              <w:t>Annual Leave</w:t>
            </w:r>
          </w:p>
        </w:tc>
        <w:tc>
          <w:tcPr>
            <w:tcW w:w="6463" w:type="dxa"/>
          </w:tcPr>
          <w:p w14:paraId="268DCEE0" w14:textId="77777777" w:rsidR="001D175F" w:rsidRDefault="00000000">
            <w:pPr>
              <w:rPr>
                <w:rFonts w:ascii="Arial" w:eastAsia="Arial" w:hAnsi="Arial" w:cs="Arial"/>
              </w:rPr>
            </w:pPr>
            <w:r>
              <w:rPr>
                <w:rFonts w:ascii="Arial" w:eastAsia="Arial" w:hAnsi="Arial" w:cs="Arial"/>
              </w:rPr>
              <w:t>20 days plus Bank Holidays (FTE)</w:t>
            </w:r>
          </w:p>
        </w:tc>
      </w:tr>
      <w:tr w:rsidR="001D175F" w14:paraId="3A8F9112" w14:textId="77777777">
        <w:tc>
          <w:tcPr>
            <w:tcW w:w="2547" w:type="dxa"/>
          </w:tcPr>
          <w:p w14:paraId="0258852C" w14:textId="77777777" w:rsidR="001D175F" w:rsidRDefault="00000000">
            <w:pPr>
              <w:rPr>
                <w:rFonts w:ascii="Arial" w:eastAsia="Arial" w:hAnsi="Arial" w:cs="Arial"/>
                <w:b/>
              </w:rPr>
            </w:pPr>
            <w:r>
              <w:rPr>
                <w:rFonts w:ascii="Arial" w:eastAsia="Arial" w:hAnsi="Arial" w:cs="Arial"/>
                <w:b/>
              </w:rPr>
              <w:t>Line Manager</w:t>
            </w:r>
          </w:p>
        </w:tc>
        <w:tc>
          <w:tcPr>
            <w:tcW w:w="6463" w:type="dxa"/>
          </w:tcPr>
          <w:p w14:paraId="18F999D7" w14:textId="77777777" w:rsidR="001D175F" w:rsidRDefault="00000000">
            <w:pPr>
              <w:rPr>
                <w:rFonts w:ascii="Arial" w:eastAsia="Arial" w:hAnsi="Arial" w:cs="Arial"/>
              </w:rPr>
            </w:pPr>
            <w:r>
              <w:rPr>
                <w:rFonts w:ascii="Arial" w:eastAsia="Arial" w:hAnsi="Arial" w:cs="Arial"/>
              </w:rPr>
              <w:t>EFFB Director</w:t>
            </w:r>
          </w:p>
        </w:tc>
      </w:tr>
      <w:tr w:rsidR="001D175F" w14:paraId="28157EC6" w14:textId="77777777">
        <w:tc>
          <w:tcPr>
            <w:tcW w:w="2547" w:type="dxa"/>
          </w:tcPr>
          <w:p w14:paraId="30BD205A" w14:textId="77777777" w:rsidR="001D175F" w:rsidRDefault="00000000">
            <w:pPr>
              <w:rPr>
                <w:rFonts w:ascii="Arial" w:eastAsia="Arial" w:hAnsi="Arial" w:cs="Arial"/>
                <w:b/>
              </w:rPr>
            </w:pPr>
            <w:r>
              <w:rPr>
                <w:rFonts w:ascii="Arial" w:eastAsia="Arial" w:hAnsi="Arial" w:cs="Arial"/>
                <w:b/>
              </w:rPr>
              <w:t>Working hours</w:t>
            </w:r>
          </w:p>
        </w:tc>
        <w:tc>
          <w:tcPr>
            <w:tcW w:w="6463" w:type="dxa"/>
          </w:tcPr>
          <w:p w14:paraId="628EFB1A" w14:textId="77777777" w:rsidR="001D175F" w:rsidRDefault="00000000">
            <w:pPr>
              <w:rPr>
                <w:rFonts w:ascii="Arial" w:eastAsia="Arial" w:hAnsi="Arial" w:cs="Arial"/>
              </w:rPr>
            </w:pPr>
            <w:r>
              <w:rPr>
                <w:rFonts w:ascii="Arial" w:eastAsia="Arial" w:hAnsi="Arial" w:cs="Arial"/>
              </w:rPr>
              <w:t xml:space="preserve">Specific days/hours to be </w:t>
            </w:r>
            <w:proofErr w:type="gramStart"/>
            <w:r>
              <w:rPr>
                <w:rFonts w:ascii="Arial" w:eastAsia="Arial" w:hAnsi="Arial" w:cs="Arial"/>
              </w:rPr>
              <w:t>discussed</w:t>
            </w:r>
            <w:proofErr w:type="gramEnd"/>
          </w:p>
          <w:p w14:paraId="22440F8E" w14:textId="77777777" w:rsidR="001D175F" w:rsidRDefault="001D175F">
            <w:pPr>
              <w:rPr>
                <w:rFonts w:ascii="Arial" w:eastAsia="Arial" w:hAnsi="Arial" w:cs="Arial"/>
              </w:rPr>
            </w:pPr>
          </w:p>
        </w:tc>
      </w:tr>
    </w:tbl>
    <w:p w14:paraId="5BAD30A5" w14:textId="77777777" w:rsidR="001D175F" w:rsidRDefault="00000000">
      <w:pPr>
        <w:pStyle w:val="Heading3"/>
        <w:spacing w:before="480" w:after="160"/>
        <w:rPr>
          <w:b/>
          <w:sz w:val="18"/>
          <w:szCs w:val="18"/>
        </w:rPr>
      </w:pPr>
      <w:bookmarkStart w:id="1" w:name="_heading=h.30j0zll" w:colFirst="0" w:colLast="0"/>
      <w:bookmarkEnd w:id="1"/>
      <w:r>
        <w:rPr>
          <w:b/>
          <w:i/>
          <w:sz w:val="18"/>
          <w:szCs w:val="18"/>
        </w:rPr>
        <w:t xml:space="preserve">Please note, that </w:t>
      </w:r>
      <w:proofErr w:type="gramStart"/>
      <w:r>
        <w:rPr>
          <w:b/>
          <w:i/>
          <w:sz w:val="18"/>
          <w:szCs w:val="18"/>
        </w:rPr>
        <w:t>in order to</w:t>
      </w:r>
      <w:proofErr w:type="gramEnd"/>
      <w:r>
        <w:rPr>
          <w:b/>
          <w:i/>
          <w:sz w:val="18"/>
          <w:szCs w:val="18"/>
        </w:rPr>
        <w:t xml:space="preserve"> fulfil all the duties of this role, the person we hire will need to be of the Christian faith. This is an Occupational Requirement for this </w:t>
      </w:r>
      <w:proofErr w:type="gramStart"/>
      <w:r>
        <w:rPr>
          <w:b/>
          <w:i/>
          <w:sz w:val="18"/>
          <w:szCs w:val="18"/>
        </w:rPr>
        <w:t>position</w:t>
      </w:r>
      <w:proofErr w:type="gramEnd"/>
      <w:r>
        <w:rPr>
          <w:b/>
          <w:i/>
          <w:sz w:val="18"/>
          <w:szCs w:val="18"/>
        </w:rPr>
        <w:t xml:space="preserve"> and it therefore qualifies as exempt from the 2010 Equalities act. </w:t>
      </w:r>
    </w:p>
    <w:p w14:paraId="1E30050E" w14:textId="77777777" w:rsidR="001D175F" w:rsidRDefault="00000000">
      <w:pPr>
        <w:pStyle w:val="Heading3"/>
        <w:spacing w:before="480" w:after="160"/>
        <w:rPr>
          <w:b/>
        </w:rPr>
      </w:pPr>
      <w:bookmarkStart w:id="2" w:name="_heading=h.5bn6nlnukv0s" w:colFirst="0" w:colLast="0"/>
      <w:bookmarkEnd w:id="2"/>
      <w:r>
        <w:rPr>
          <w:b/>
        </w:rPr>
        <w:t xml:space="preserve">About Epping Forest Foodbank </w:t>
      </w:r>
    </w:p>
    <w:p w14:paraId="333EBF21" w14:textId="7FBF6CFC" w:rsidR="001D175F" w:rsidRDefault="00000000">
      <w:pPr>
        <w:spacing w:before="480" w:after="160"/>
        <w:rPr>
          <w:color w:val="434343"/>
          <w:sz w:val="24"/>
          <w:szCs w:val="24"/>
        </w:rPr>
      </w:pPr>
      <w:r>
        <w:rPr>
          <w:color w:val="434343"/>
          <w:sz w:val="24"/>
          <w:szCs w:val="24"/>
        </w:rPr>
        <w:t xml:space="preserve">Epping Forest Foodbank (EFFB) is a charitable incorporated organisation providing emergency food parcels to local people in the Epping Forest area experiencing temporary financial crises. Local churches founded it on Christian </w:t>
      </w:r>
      <w:proofErr w:type="gramStart"/>
      <w:r>
        <w:rPr>
          <w:color w:val="434343"/>
          <w:sz w:val="24"/>
          <w:szCs w:val="24"/>
        </w:rPr>
        <w:t>principles</w:t>
      </w:r>
      <w:proofErr w:type="gramEnd"/>
      <w:r>
        <w:rPr>
          <w:color w:val="434343"/>
          <w:sz w:val="24"/>
          <w:szCs w:val="24"/>
        </w:rPr>
        <w:t xml:space="preserve"> and this is reflected in its ethos and values. EFFB currently has </w:t>
      </w:r>
      <w:r w:rsidR="001A622D">
        <w:rPr>
          <w:color w:val="434343"/>
          <w:sz w:val="24"/>
          <w:szCs w:val="24"/>
        </w:rPr>
        <w:t>5</w:t>
      </w:r>
      <w:r>
        <w:rPr>
          <w:color w:val="434343"/>
          <w:sz w:val="24"/>
          <w:szCs w:val="24"/>
        </w:rPr>
        <w:t xml:space="preserve"> distribution centres and rents a warehouse in Loughton for storage and office space. </w:t>
      </w:r>
    </w:p>
    <w:p w14:paraId="0937350D" w14:textId="77777777" w:rsidR="001D175F" w:rsidRDefault="00000000">
      <w:pPr>
        <w:spacing w:before="480" w:after="160"/>
        <w:rPr>
          <w:color w:val="434343"/>
          <w:sz w:val="24"/>
          <w:szCs w:val="24"/>
        </w:rPr>
      </w:pPr>
      <w:r>
        <w:rPr>
          <w:color w:val="434343"/>
          <w:sz w:val="24"/>
          <w:szCs w:val="24"/>
        </w:rPr>
        <w:t xml:space="preserve">In 2022-2023 EFFB handled over 3,200 referrals from referral agencies in the local area, providing emergency food for over 9,000 people. This was a 75% increase from the previous year. In addition to providing food, EFFB is committed to signposting people in crisis to relevant support according to their circumstances. EFFB currently has over 100 volunteers. </w:t>
      </w:r>
    </w:p>
    <w:p w14:paraId="25FAE1F5" w14:textId="77777777" w:rsidR="001D175F" w:rsidRDefault="00000000">
      <w:pPr>
        <w:spacing w:before="480" w:after="160"/>
        <w:rPr>
          <w:color w:val="434343"/>
          <w:sz w:val="24"/>
          <w:szCs w:val="24"/>
        </w:rPr>
      </w:pPr>
      <w:proofErr w:type="gramStart"/>
      <w:r>
        <w:rPr>
          <w:color w:val="434343"/>
          <w:sz w:val="24"/>
          <w:szCs w:val="24"/>
        </w:rPr>
        <w:lastRenderedPageBreak/>
        <w:t>In order to</w:t>
      </w:r>
      <w:proofErr w:type="gramEnd"/>
      <w:r>
        <w:rPr>
          <w:color w:val="434343"/>
          <w:sz w:val="24"/>
          <w:szCs w:val="24"/>
        </w:rPr>
        <w:t xml:space="preserve"> alleviate hunger and effectively support local people, EFFB works in partnership with many local agencies and also benefits from operating as part of the wider Trussell Trust network.</w:t>
      </w:r>
    </w:p>
    <w:p w14:paraId="24BB2A41" w14:textId="77777777" w:rsidR="001D175F" w:rsidRDefault="00000000">
      <w:pPr>
        <w:spacing w:before="480" w:after="160"/>
        <w:rPr>
          <w:color w:val="434343"/>
          <w:sz w:val="24"/>
          <w:szCs w:val="24"/>
        </w:rPr>
      </w:pPr>
      <w:r>
        <w:rPr>
          <w:color w:val="434343"/>
          <w:sz w:val="24"/>
          <w:szCs w:val="24"/>
        </w:rPr>
        <w:t xml:space="preserve">EFFB is about to embark on a new strategy as part of the Trussell Trust’s Pathfinder initiative, and developing partnerships will be a key part of this. </w:t>
      </w:r>
    </w:p>
    <w:p w14:paraId="3B50C692" w14:textId="77777777" w:rsidR="001D175F" w:rsidRDefault="00000000">
      <w:pPr>
        <w:pStyle w:val="Heading3"/>
        <w:spacing w:before="480"/>
      </w:pPr>
      <w:bookmarkStart w:id="3" w:name="_heading=h.1fob9te" w:colFirst="0" w:colLast="0"/>
      <w:bookmarkEnd w:id="3"/>
      <w:r>
        <w:rPr>
          <w:b/>
        </w:rPr>
        <w:t>Overview of role</w:t>
      </w:r>
    </w:p>
    <w:p w14:paraId="24DEA968" w14:textId="77777777" w:rsidR="001D175F" w:rsidRDefault="00000000">
      <w:pPr>
        <w:spacing w:before="480" w:after="160"/>
        <w:rPr>
          <w:color w:val="434343"/>
          <w:sz w:val="24"/>
          <w:szCs w:val="24"/>
        </w:rPr>
      </w:pPr>
      <w:r>
        <w:rPr>
          <w:color w:val="434343"/>
          <w:sz w:val="24"/>
          <w:szCs w:val="24"/>
        </w:rPr>
        <w:t xml:space="preserve">As EFFB embarks on a new strategy, we will be looking to develop key partnerships to further the work of the Foodbank by Changing Minds, Changing Communities and Changing Policy. This successful candidate will be at the forefront of working for wider systemic changes that affect the people who need our help and working to eradicate the drivers of food insecurity within Epping Forest. </w:t>
      </w:r>
    </w:p>
    <w:p w14:paraId="0D15B082" w14:textId="77777777" w:rsidR="001D175F" w:rsidRDefault="00000000">
      <w:pPr>
        <w:numPr>
          <w:ilvl w:val="0"/>
          <w:numId w:val="3"/>
        </w:numPr>
        <w:spacing w:before="480"/>
        <w:rPr>
          <w:color w:val="434343"/>
        </w:rPr>
      </w:pPr>
      <w:r>
        <w:rPr>
          <w:color w:val="434343"/>
          <w:sz w:val="24"/>
          <w:szCs w:val="24"/>
        </w:rPr>
        <w:t xml:space="preserve">Lead the growth and development of key strategic relationships with community partners within Epping Forest </w:t>
      </w:r>
    </w:p>
    <w:p w14:paraId="142127C6" w14:textId="77777777" w:rsidR="001D175F" w:rsidRDefault="00000000">
      <w:pPr>
        <w:numPr>
          <w:ilvl w:val="0"/>
          <w:numId w:val="3"/>
        </w:numPr>
        <w:rPr>
          <w:color w:val="434343"/>
        </w:rPr>
      </w:pPr>
      <w:r>
        <w:rPr>
          <w:color w:val="434343"/>
          <w:sz w:val="24"/>
          <w:szCs w:val="24"/>
        </w:rPr>
        <w:t xml:space="preserve">Identify opportunities to increase the engagement of community partners with </w:t>
      </w:r>
      <w:proofErr w:type="gramStart"/>
      <w:r>
        <w:rPr>
          <w:color w:val="434343"/>
          <w:sz w:val="24"/>
          <w:szCs w:val="24"/>
        </w:rPr>
        <w:t>EFFB</w:t>
      </w:r>
      <w:proofErr w:type="gramEnd"/>
    </w:p>
    <w:p w14:paraId="56FF816A" w14:textId="77777777" w:rsidR="001D175F" w:rsidRDefault="00000000">
      <w:pPr>
        <w:numPr>
          <w:ilvl w:val="0"/>
          <w:numId w:val="3"/>
        </w:numPr>
        <w:rPr>
          <w:color w:val="434343"/>
        </w:rPr>
      </w:pPr>
      <w:r>
        <w:rPr>
          <w:color w:val="434343"/>
          <w:sz w:val="24"/>
          <w:szCs w:val="24"/>
        </w:rPr>
        <w:t xml:space="preserve">Engage with political stakeholders involved in policy decisions affecting those using EFFB’s </w:t>
      </w:r>
      <w:proofErr w:type="gramStart"/>
      <w:r>
        <w:rPr>
          <w:color w:val="434343"/>
          <w:sz w:val="24"/>
          <w:szCs w:val="24"/>
        </w:rPr>
        <w:t>services</w:t>
      </w:r>
      <w:proofErr w:type="gramEnd"/>
      <w:r>
        <w:rPr>
          <w:color w:val="434343"/>
          <w:sz w:val="24"/>
          <w:szCs w:val="24"/>
        </w:rPr>
        <w:t xml:space="preserve"> </w:t>
      </w:r>
    </w:p>
    <w:p w14:paraId="231498F9" w14:textId="77777777" w:rsidR="001D175F" w:rsidRDefault="00000000">
      <w:pPr>
        <w:numPr>
          <w:ilvl w:val="0"/>
          <w:numId w:val="3"/>
        </w:numPr>
        <w:rPr>
          <w:color w:val="434343"/>
          <w:sz w:val="24"/>
          <w:szCs w:val="24"/>
        </w:rPr>
      </w:pPr>
      <w:r>
        <w:rPr>
          <w:color w:val="434343"/>
          <w:sz w:val="24"/>
          <w:szCs w:val="24"/>
        </w:rPr>
        <w:t xml:space="preserve">Lead the maintenance, development and growth of a Christian faith-filled culture within </w:t>
      </w:r>
      <w:proofErr w:type="gramStart"/>
      <w:r>
        <w:rPr>
          <w:color w:val="434343"/>
          <w:sz w:val="24"/>
          <w:szCs w:val="24"/>
        </w:rPr>
        <w:t>EFFB</w:t>
      </w:r>
      <w:proofErr w:type="gramEnd"/>
    </w:p>
    <w:p w14:paraId="683D5DA6" w14:textId="77777777" w:rsidR="001D175F" w:rsidRDefault="00000000">
      <w:pPr>
        <w:pStyle w:val="Heading3"/>
        <w:spacing w:before="480" w:after="160"/>
        <w:rPr>
          <w:b/>
        </w:rPr>
      </w:pPr>
      <w:bookmarkStart w:id="4" w:name="_heading=h.3znysh7" w:colFirst="0" w:colLast="0"/>
      <w:bookmarkEnd w:id="4"/>
      <w:r>
        <w:rPr>
          <w:b/>
        </w:rPr>
        <w:t>Duties of role</w:t>
      </w:r>
    </w:p>
    <w:p w14:paraId="153E974D" w14:textId="77777777" w:rsidR="001D175F" w:rsidRDefault="00000000">
      <w:pPr>
        <w:spacing w:before="480"/>
        <w:rPr>
          <w:color w:val="434343"/>
          <w:u w:val="single"/>
        </w:rPr>
      </w:pPr>
      <w:r>
        <w:rPr>
          <w:color w:val="434343"/>
          <w:sz w:val="24"/>
          <w:szCs w:val="24"/>
          <w:u w:val="single"/>
        </w:rPr>
        <w:t xml:space="preserve">Lead the growth and development of key strategic relationships with community partners within Epping Forest </w:t>
      </w:r>
    </w:p>
    <w:p w14:paraId="1D3F3154" w14:textId="77777777" w:rsidR="001D175F" w:rsidRDefault="00000000">
      <w:pPr>
        <w:numPr>
          <w:ilvl w:val="0"/>
          <w:numId w:val="5"/>
        </w:numPr>
        <w:pBdr>
          <w:top w:val="nil"/>
          <w:left w:val="nil"/>
          <w:bottom w:val="nil"/>
          <w:right w:val="nil"/>
          <w:between w:val="nil"/>
        </w:pBdr>
        <w:rPr>
          <w:color w:val="434343"/>
        </w:rPr>
      </w:pPr>
      <w:r>
        <w:rPr>
          <w:color w:val="434343"/>
        </w:rPr>
        <w:t xml:space="preserve">Maintain existing relationships and develop new ones amongst local churches, schools, businesses and other local </w:t>
      </w:r>
      <w:proofErr w:type="gramStart"/>
      <w:r>
        <w:rPr>
          <w:color w:val="434343"/>
        </w:rPr>
        <w:t>organisations</w:t>
      </w:r>
      <w:proofErr w:type="gramEnd"/>
      <w:r>
        <w:rPr>
          <w:color w:val="434343"/>
        </w:rPr>
        <w:t xml:space="preserve"> </w:t>
      </w:r>
    </w:p>
    <w:p w14:paraId="1C541A84" w14:textId="77777777" w:rsidR="001D175F" w:rsidRDefault="00000000">
      <w:pPr>
        <w:numPr>
          <w:ilvl w:val="0"/>
          <w:numId w:val="5"/>
        </w:numPr>
        <w:pBdr>
          <w:top w:val="nil"/>
          <w:left w:val="nil"/>
          <w:bottom w:val="nil"/>
          <w:right w:val="nil"/>
          <w:between w:val="nil"/>
        </w:pBdr>
        <w:rPr>
          <w:color w:val="434343"/>
        </w:rPr>
      </w:pPr>
      <w:r>
        <w:rPr>
          <w:color w:val="434343"/>
        </w:rPr>
        <w:t xml:space="preserve">Build awareness amongst partner organisations of ways in which they can support the strategic aims of EFFB and the issues facing those accessing the Foodbank’s </w:t>
      </w:r>
      <w:proofErr w:type="gramStart"/>
      <w:r>
        <w:rPr>
          <w:color w:val="434343"/>
        </w:rPr>
        <w:t>services</w:t>
      </w:r>
      <w:proofErr w:type="gramEnd"/>
      <w:r>
        <w:rPr>
          <w:color w:val="434343"/>
        </w:rPr>
        <w:t xml:space="preserve"> </w:t>
      </w:r>
    </w:p>
    <w:p w14:paraId="6189F9DE" w14:textId="77777777" w:rsidR="001D175F" w:rsidRDefault="00000000">
      <w:pPr>
        <w:numPr>
          <w:ilvl w:val="0"/>
          <w:numId w:val="5"/>
        </w:numPr>
        <w:pBdr>
          <w:top w:val="nil"/>
          <w:left w:val="nil"/>
          <w:bottom w:val="nil"/>
          <w:right w:val="nil"/>
          <w:between w:val="nil"/>
        </w:pBdr>
        <w:rPr>
          <w:color w:val="000000"/>
        </w:rPr>
      </w:pPr>
      <w:r>
        <w:rPr>
          <w:color w:val="434343"/>
        </w:rPr>
        <w:t xml:space="preserve">Create opportunities for church leaders and other key partner organisations to input into strategic </w:t>
      </w:r>
      <w:proofErr w:type="gramStart"/>
      <w:r>
        <w:rPr>
          <w:color w:val="434343"/>
        </w:rPr>
        <w:t>discussions</w:t>
      </w:r>
      <w:proofErr w:type="gramEnd"/>
      <w:r>
        <w:rPr>
          <w:color w:val="434343"/>
        </w:rPr>
        <w:t xml:space="preserve"> </w:t>
      </w:r>
    </w:p>
    <w:p w14:paraId="0543912B" w14:textId="77777777" w:rsidR="001D175F" w:rsidRDefault="001D175F">
      <w:pPr>
        <w:rPr>
          <w:color w:val="434343"/>
        </w:rPr>
      </w:pPr>
    </w:p>
    <w:p w14:paraId="0C24D818" w14:textId="77777777" w:rsidR="001D175F" w:rsidRDefault="001D175F">
      <w:pPr>
        <w:rPr>
          <w:color w:val="434343"/>
        </w:rPr>
      </w:pPr>
    </w:p>
    <w:p w14:paraId="7C82D068" w14:textId="77777777" w:rsidR="001D175F" w:rsidRDefault="00000000">
      <w:pPr>
        <w:spacing w:before="480"/>
        <w:rPr>
          <w:color w:val="434343"/>
          <w:sz w:val="24"/>
          <w:szCs w:val="24"/>
          <w:u w:val="single"/>
        </w:rPr>
      </w:pPr>
      <w:r>
        <w:rPr>
          <w:color w:val="434343"/>
          <w:sz w:val="24"/>
          <w:szCs w:val="24"/>
          <w:u w:val="single"/>
        </w:rPr>
        <w:t xml:space="preserve">Identify opportunities to increase the engagement of community partners with </w:t>
      </w:r>
      <w:proofErr w:type="gramStart"/>
      <w:r>
        <w:rPr>
          <w:color w:val="434343"/>
          <w:sz w:val="24"/>
          <w:szCs w:val="24"/>
          <w:u w:val="single"/>
        </w:rPr>
        <w:t>EFFB</w:t>
      </w:r>
      <w:proofErr w:type="gramEnd"/>
    </w:p>
    <w:p w14:paraId="41820EC2" w14:textId="77777777" w:rsidR="001D175F" w:rsidRDefault="00000000">
      <w:pPr>
        <w:numPr>
          <w:ilvl w:val="0"/>
          <w:numId w:val="5"/>
        </w:numPr>
        <w:pBdr>
          <w:top w:val="nil"/>
          <w:left w:val="nil"/>
          <w:bottom w:val="nil"/>
          <w:right w:val="nil"/>
          <w:between w:val="nil"/>
        </w:pBdr>
        <w:rPr>
          <w:color w:val="434343"/>
          <w:sz w:val="24"/>
          <w:szCs w:val="24"/>
        </w:rPr>
      </w:pPr>
      <w:r>
        <w:rPr>
          <w:color w:val="434343"/>
        </w:rPr>
        <w:lastRenderedPageBreak/>
        <w:t xml:space="preserve">Represent and promote EFFB by speaking at local churches, schools and other relevant community </w:t>
      </w:r>
      <w:proofErr w:type="gramStart"/>
      <w:r>
        <w:rPr>
          <w:color w:val="434343"/>
        </w:rPr>
        <w:t>partners</w:t>
      </w:r>
      <w:proofErr w:type="gramEnd"/>
      <w:r>
        <w:rPr>
          <w:color w:val="434343"/>
        </w:rPr>
        <w:t xml:space="preserve"> </w:t>
      </w:r>
    </w:p>
    <w:p w14:paraId="357CEE63" w14:textId="77777777" w:rsidR="001D175F" w:rsidRDefault="00000000">
      <w:pPr>
        <w:numPr>
          <w:ilvl w:val="0"/>
          <w:numId w:val="5"/>
        </w:numPr>
        <w:pBdr>
          <w:top w:val="nil"/>
          <w:left w:val="nil"/>
          <w:bottom w:val="nil"/>
          <w:right w:val="nil"/>
          <w:between w:val="nil"/>
        </w:pBdr>
        <w:rPr>
          <w:color w:val="434343"/>
        </w:rPr>
      </w:pPr>
      <w:r>
        <w:rPr>
          <w:color w:val="434343"/>
        </w:rPr>
        <w:t xml:space="preserve">Liaise with community partners to support events hosted by those organisations in support of </w:t>
      </w:r>
      <w:proofErr w:type="gramStart"/>
      <w:r>
        <w:rPr>
          <w:color w:val="434343"/>
        </w:rPr>
        <w:t>EFFB</w:t>
      </w:r>
      <w:proofErr w:type="gramEnd"/>
    </w:p>
    <w:p w14:paraId="14D21180" w14:textId="77777777" w:rsidR="001D175F" w:rsidRDefault="00000000">
      <w:pPr>
        <w:numPr>
          <w:ilvl w:val="0"/>
          <w:numId w:val="5"/>
        </w:numPr>
        <w:pBdr>
          <w:top w:val="nil"/>
          <w:left w:val="nil"/>
          <w:bottom w:val="nil"/>
          <w:right w:val="nil"/>
          <w:between w:val="nil"/>
        </w:pBdr>
        <w:rPr>
          <w:color w:val="434343"/>
        </w:rPr>
      </w:pPr>
      <w:r>
        <w:rPr>
          <w:color w:val="434343"/>
        </w:rPr>
        <w:t xml:space="preserve">Discuss ways in which EFFB and its community partners can work together to address food </w:t>
      </w:r>
      <w:proofErr w:type="gramStart"/>
      <w:r>
        <w:rPr>
          <w:color w:val="434343"/>
        </w:rPr>
        <w:t>insecurity</w:t>
      </w:r>
      <w:proofErr w:type="gramEnd"/>
    </w:p>
    <w:p w14:paraId="59F6248E" w14:textId="77777777" w:rsidR="001D175F" w:rsidRDefault="00000000">
      <w:pPr>
        <w:numPr>
          <w:ilvl w:val="0"/>
          <w:numId w:val="5"/>
        </w:numPr>
        <w:pBdr>
          <w:top w:val="nil"/>
          <w:left w:val="nil"/>
          <w:bottom w:val="nil"/>
          <w:right w:val="nil"/>
          <w:between w:val="nil"/>
        </w:pBdr>
        <w:rPr>
          <w:color w:val="000000"/>
        </w:rPr>
      </w:pPr>
      <w:r>
        <w:rPr>
          <w:color w:val="434343"/>
        </w:rPr>
        <w:t xml:space="preserve">Recruit, </w:t>
      </w:r>
      <w:proofErr w:type="gramStart"/>
      <w:r>
        <w:rPr>
          <w:color w:val="434343"/>
        </w:rPr>
        <w:t>train</w:t>
      </w:r>
      <w:proofErr w:type="gramEnd"/>
      <w:r>
        <w:rPr>
          <w:color w:val="434343"/>
        </w:rPr>
        <w:t xml:space="preserve"> and manage volunteers to assist with increasing wider community engagement. </w:t>
      </w:r>
    </w:p>
    <w:p w14:paraId="52E5393F" w14:textId="77777777" w:rsidR="001D175F" w:rsidRDefault="00000000">
      <w:pPr>
        <w:numPr>
          <w:ilvl w:val="0"/>
          <w:numId w:val="5"/>
        </w:numPr>
        <w:pBdr>
          <w:top w:val="nil"/>
          <w:left w:val="nil"/>
          <w:bottom w:val="nil"/>
          <w:right w:val="nil"/>
          <w:between w:val="nil"/>
        </w:pBdr>
        <w:rPr>
          <w:color w:val="434343"/>
          <w:sz w:val="24"/>
          <w:szCs w:val="24"/>
        </w:rPr>
      </w:pPr>
      <w:r>
        <w:rPr>
          <w:color w:val="434343"/>
        </w:rPr>
        <w:t xml:space="preserve">Engage with local media to publicise the work of </w:t>
      </w:r>
      <w:proofErr w:type="gramStart"/>
      <w:r>
        <w:rPr>
          <w:color w:val="434343"/>
        </w:rPr>
        <w:t>EFFB</w:t>
      </w:r>
      <w:proofErr w:type="gramEnd"/>
    </w:p>
    <w:p w14:paraId="3ED201AD" w14:textId="77777777" w:rsidR="001D175F" w:rsidRDefault="001D175F">
      <w:pPr>
        <w:rPr>
          <w:color w:val="434343"/>
          <w:sz w:val="24"/>
          <w:szCs w:val="24"/>
        </w:rPr>
      </w:pPr>
    </w:p>
    <w:p w14:paraId="199710E2" w14:textId="77777777" w:rsidR="001D175F" w:rsidRDefault="00000000">
      <w:pPr>
        <w:rPr>
          <w:color w:val="434343"/>
          <w:sz w:val="24"/>
          <w:szCs w:val="24"/>
          <w:u w:val="single"/>
        </w:rPr>
      </w:pPr>
      <w:r>
        <w:rPr>
          <w:color w:val="434343"/>
          <w:sz w:val="24"/>
          <w:szCs w:val="24"/>
          <w:u w:val="single"/>
        </w:rPr>
        <w:t xml:space="preserve">Engage with political stakeholders involved in policy decisions affecting those using EFFB’s </w:t>
      </w:r>
      <w:proofErr w:type="gramStart"/>
      <w:r>
        <w:rPr>
          <w:color w:val="434343"/>
          <w:sz w:val="24"/>
          <w:szCs w:val="24"/>
          <w:u w:val="single"/>
        </w:rPr>
        <w:t>services</w:t>
      </w:r>
      <w:proofErr w:type="gramEnd"/>
    </w:p>
    <w:p w14:paraId="536F6912" w14:textId="77777777" w:rsidR="001D175F" w:rsidRDefault="00000000">
      <w:pPr>
        <w:numPr>
          <w:ilvl w:val="0"/>
          <w:numId w:val="5"/>
        </w:numPr>
        <w:rPr>
          <w:color w:val="434343"/>
        </w:rPr>
      </w:pPr>
      <w:r>
        <w:rPr>
          <w:color w:val="434343"/>
        </w:rPr>
        <w:t>Engage with the local council and MPs to raise awareness of the drivers of food insecurity in Epping Forest</w:t>
      </w:r>
    </w:p>
    <w:p w14:paraId="741EAF81" w14:textId="77777777" w:rsidR="001D175F" w:rsidRDefault="00000000">
      <w:pPr>
        <w:numPr>
          <w:ilvl w:val="0"/>
          <w:numId w:val="5"/>
        </w:numPr>
        <w:rPr>
          <w:color w:val="434343"/>
        </w:rPr>
      </w:pPr>
      <w:r>
        <w:rPr>
          <w:color w:val="434343"/>
        </w:rPr>
        <w:t xml:space="preserve">Assist in lobbying decision-makers to effect changes to reduce food insecurity in Epping Forest </w:t>
      </w:r>
    </w:p>
    <w:p w14:paraId="583FCB24" w14:textId="77777777" w:rsidR="001D175F" w:rsidRDefault="00000000">
      <w:pPr>
        <w:numPr>
          <w:ilvl w:val="0"/>
          <w:numId w:val="5"/>
        </w:numPr>
        <w:rPr>
          <w:color w:val="434343"/>
        </w:rPr>
      </w:pPr>
      <w:r>
        <w:rPr>
          <w:color w:val="434343"/>
        </w:rPr>
        <w:t xml:space="preserve">Develop and lead grassroots campaigns to effect change within Epping Forest </w:t>
      </w:r>
    </w:p>
    <w:p w14:paraId="226117D8" w14:textId="77777777" w:rsidR="001D175F" w:rsidRDefault="00000000">
      <w:pPr>
        <w:numPr>
          <w:ilvl w:val="0"/>
          <w:numId w:val="5"/>
        </w:numPr>
        <w:rPr>
          <w:color w:val="434343"/>
        </w:rPr>
      </w:pPr>
      <w:r>
        <w:rPr>
          <w:color w:val="434343"/>
        </w:rPr>
        <w:t>Explore and understand the experiences that are bringing people to need the Foodbank’s support, working with Foodbank staff and volunteers, through listening activities, running workshops, developing surveys and/or carrying out research.</w:t>
      </w:r>
    </w:p>
    <w:p w14:paraId="01DC854D" w14:textId="77777777" w:rsidR="001D175F" w:rsidRDefault="00000000">
      <w:pPr>
        <w:numPr>
          <w:ilvl w:val="0"/>
          <w:numId w:val="5"/>
        </w:numPr>
        <w:rPr>
          <w:color w:val="434343"/>
        </w:rPr>
      </w:pPr>
      <w:r>
        <w:rPr>
          <w:color w:val="434343"/>
        </w:rPr>
        <w:t xml:space="preserve">Build the capacity, skills and confidence of our local community, including people who use our food bank, to enable them to share their experience and campaign for </w:t>
      </w:r>
      <w:proofErr w:type="gramStart"/>
      <w:r>
        <w:rPr>
          <w:color w:val="434343"/>
        </w:rPr>
        <w:t>change</w:t>
      </w:r>
      <w:proofErr w:type="gramEnd"/>
    </w:p>
    <w:p w14:paraId="03F2878F" w14:textId="77777777" w:rsidR="001D175F" w:rsidRDefault="00000000">
      <w:pPr>
        <w:numPr>
          <w:ilvl w:val="0"/>
          <w:numId w:val="5"/>
        </w:numPr>
        <w:rPr>
          <w:color w:val="434343"/>
        </w:rPr>
      </w:pPr>
      <w:r>
        <w:rPr>
          <w:color w:val="434343"/>
        </w:rPr>
        <w:t>Engage in Trussell Trust’s central priority campaign activities, working with the food bank and local community.</w:t>
      </w:r>
    </w:p>
    <w:p w14:paraId="0A472F5A" w14:textId="77777777" w:rsidR="001D175F" w:rsidRDefault="001D175F">
      <w:pPr>
        <w:ind w:left="720"/>
        <w:rPr>
          <w:color w:val="404041"/>
        </w:rPr>
      </w:pPr>
    </w:p>
    <w:p w14:paraId="67F05538" w14:textId="77777777" w:rsidR="001D175F" w:rsidRDefault="001D175F">
      <w:pPr>
        <w:rPr>
          <w:color w:val="434343"/>
          <w:sz w:val="24"/>
          <w:szCs w:val="24"/>
          <w:u w:val="single"/>
        </w:rPr>
      </w:pPr>
    </w:p>
    <w:p w14:paraId="6EB3BFAA" w14:textId="77777777" w:rsidR="001D175F" w:rsidRDefault="001D175F">
      <w:pPr>
        <w:rPr>
          <w:color w:val="434343"/>
        </w:rPr>
      </w:pPr>
    </w:p>
    <w:p w14:paraId="00CCE13C" w14:textId="77777777" w:rsidR="001D175F" w:rsidRDefault="00000000">
      <w:pPr>
        <w:pStyle w:val="Heading3"/>
        <w:spacing w:before="480" w:after="160"/>
        <w:rPr>
          <w:b/>
        </w:rPr>
      </w:pPr>
      <w:bookmarkStart w:id="5" w:name="_heading=h.gfhanfq4j960" w:colFirst="0" w:colLast="0"/>
      <w:bookmarkEnd w:id="5"/>
      <w:r>
        <w:rPr>
          <w:b/>
        </w:rPr>
        <w:t xml:space="preserve">Personal skills </w:t>
      </w:r>
    </w:p>
    <w:tbl>
      <w:tblPr>
        <w:tblStyle w:val="ac"/>
        <w:tblW w:w="915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00"/>
      </w:tblGrid>
      <w:tr w:rsidR="001D175F" w14:paraId="37251011" w14:textId="77777777">
        <w:tc>
          <w:tcPr>
            <w:tcW w:w="2552" w:type="dxa"/>
          </w:tcPr>
          <w:p w14:paraId="4EE973AB" w14:textId="77777777" w:rsidR="001D175F" w:rsidRDefault="00000000">
            <w:pPr>
              <w:rPr>
                <w:rFonts w:ascii="Arial" w:eastAsia="Arial" w:hAnsi="Arial" w:cs="Arial"/>
                <w:b/>
              </w:rPr>
            </w:pPr>
            <w:r>
              <w:rPr>
                <w:rFonts w:ascii="Arial" w:eastAsia="Arial" w:hAnsi="Arial" w:cs="Arial"/>
                <w:b/>
              </w:rPr>
              <w:t>Experience</w:t>
            </w:r>
          </w:p>
        </w:tc>
        <w:tc>
          <w:tcPr>
            <w:tcW w:w="6600" w:type="dxa"/>
          </w:tcPr>
          <w:p w14:paraId="6D073BCA" w14:textId="77777777" w:rsidR="001D175F" w:rsidRDefault="00000000">
            <w:pPr>
              <w:numPr>
                <w:ilvl w:val="0"/>
                <w:numId w:val="1"/>
              </w:numPr>
            </w:pPr>
            <w:r>
              <w:rPr>
                <w:rFonts w:ascii="Arial" w:eastAsia="Arial" w:hAnsi="Arial" w:cs="Arial"/>
              </w:rPr>
              <w:t xml:space="preserve">Experience in building professional relationships with partner </w:t>
            </w:r>
            <w:proofErr w:type="gramStart"/>
            <w:r>
              <w:rPr>
                <w:rFonts w:ascii="Arial" w:eastAsia="Arial" w:hAnsi="Arial" w:cs="Arial"/>
              </w:rPr>
              <w:t>organisations</w:t>
            </w:r>
            <w:proofErr w:type="gramEnd"/>
            <w:r>
              <w:rPr>
                <w:rFonts w:ascii="Arial" w:eastAsia="Arial" w:hAnsi="Arial" w:cs="Arial"/>
              </w:rPr>
              <w:t xml:space="preserve"> </w:t>
            </w:r>
          </w:p>
          <w:p w14:paraId="498DA36D" w14:textId="77777777" w:rsidR="001D175F" w:rsidRDefault="00000000">
            <w:pPr>
              <w:numPr>
                <w:ilvl w:val="0"/>
                <w:numId w:val="1"/>
              </w:numPr>
            </w:pPr>
            <w:r>
              <w:rPr>
                <w:rFonts w:ascii="Arial" w:eastAsia="Arial" w:hAnsi="Arial" w:cs="Arial"/>
              </w:rPr>
              <w:t xml:space="preserve">Experience of Leading or managing teams of volunteers </w:t>
            </w:r>
          </w:p>
          <w:p w14:paraId="59C36DEE" w14:textId="77777777" w:rsidR="001D175F" w:rsidRDefault="00000000">
            <w:pPr>
              <w:numPr>
                <w:ilvl w:val="0"/>
                <w:numId w:val="1"/>
              </w:numPr>
            </w:pPr>
            <w:r>
              <w:rPr>
                <w:rFonts w:ascii="Arial" w:eastAsia="Arial" w:hAnsi="Arial" w:cs="Arial"/>
              </w:rPr>
              <w:t xml:space="preserve">Experience of working with those affected by poverty and/or food </w:t>
            </w:r>
            <w:proofErr w:type="gramStart"/>
            <w:r>
              <w:rPr>
                <w:rFonts w:ascii="Arial" w:eastAsia="Arial" w:hAnsi="Arial" w:cs="Arial"/>
              </w:rPr>
              <w:t>insecurity</w:t>
            </w:r>
            <w:proofErr w:type="gramEnd"/>
            <w:r>
              <w:rPr>
                <w:rFonts w:ascii="Arial" w:eastAsia="Arial" w:hAnsi="Arial" w:cs="Arial"/>
              </w:rPr>
              <w:t xml:space="preserve"> </w:t>
            </w:r>
          </w:p>
          <w:p w14:paraId="395D1B6D" w14:textId="77777777" w:rsidR="001D175F" w:rsidRDefault="00000000">
            <w:pPr>
              <w:numPr>
                <w:ilvl w:val="0"/>
                <w:numId w:val="1"/>
              </w:numPr>
            </w:pPr>
            <w:r>
              <w:rPr>
                <w:rFonts w:ascii="Arial" w:eastAsia="Arial" w:hAnsi="Arial" w:cs="Arial"/>
              </w:rPr>
              <w:t xml:space="preserve">Experience of working or volunteering in an organisation that deploys </w:t>
            </w:r>
            <w:proofErr w:type="gramStart"/>
            <w:r>
              <w:rPr>
                <w:rFonts w:ascii="Arial" w:eastAsia="Arial" w:hAnsi="Arial" w:cs="Arial"/>
              </w:rPr>
              <w:t>volunteers</w:t>
            </w:r>
            <w:proofErr w:type="gramEnd"/>
            <w:r>
              <w:rPr>
                <w:rFonts w:ascii="Arial" w:eastAsia="Arial" w:hAnsi="Arial" w:cs="Arial"/>
              </w:rPr>
              <w:t xml:space="preserve"> </w:t>
            </w:r>
          </w:p>
          <w:p w14:paraId="43F207E1" w14:textId="77777777" w:rsidR="001D175F" w:rsidRDefault="001D175F">
            <w:pPr>
              <w:ind w:left="720"/>
              <w:rPr>
                <w:rFonts w:ascii="Arial" w:eastAsia="Arial" w:hAnsi="Arial" w:cs="Arial"/>
                <w:highlight w:val="yellow"/>
              </w:rPr>
            </w:pPr>
          </w:p>
        </w:tc>
      </w:tr>
      <w:tr w:rsidR="001D175F" w14:paraId="5A964355" w14:textId="77777777">
        <w:tc>
          <w:tcPr>
            <w:tcW w:w="2552" w:type="dxa"/>
          </w:tcPr>
          <w:p w14:paraId="23E62109" w14:textId="77777777" w:rsidR="001D175F" w:rsidRDefault="00000000">
            <w:pPr>
              <w:rPr>
                <w:rFonts w:ascii="Arial" w:eastAsia="Arial" w:hAnsi="Arial" w:cs="Arial"/>
                <w:b/>
              </w:rPr>
            </w:pPr>
            <w:r>
              <w:rPr>
                <w:rFonts w:ascii="Arial" w:eastAsia="Arial" w:hAnsi="Arial" w:cs="Arial"/>
                <w:b/>
              </w:rPr>
              <w:t>Skills</w:t>
            </w:r>
          </w:p>
        </w:tc>
        <w:tc>
          <w:tcPr>
            <w:tcW w:w="6600" w:type="dxa"/>
          </w:tcPr>
          <w:p w14:paraId="4E8E2D56" w14:textId="77777777" w:rsidR="001D175F" w:rsidRDefault="00000000">
            <w:pPr>
              <w:numPr>
                <w:ilvl w:val="0"/>
                <w:numId w:val="4"/>
              </w:numPr>
              <w:rPr>
                <w:rFonts w:ascii="Arial" w:eastAsia="Arial" w:hAnsi="Arial" w:cs="Arial"/>
              </w:rPr>
            </w:pPr>
            <w:r>
              <w:rPr>
                <w:rFonts w:ascii="Arial" w:eastAsia="Arial" w:hAnsi="Arial" w:cs="Arial"/>
              </w:rPr>
              <w:t xml:space="preserve">Excellent organisation and administrative skills, including the ability to prioritise tasks and manage competing </w:t>
            </w:r>
            <w:proofErr w:type="gramStart"/>
            <w:r>
              <w:rPr>
                <w:rFonts w:ascii="Arial" w:eastAsia="Arial" w:hAnsi="Arial" w:cs="Arial"/>
              </w:rPr>
              <w:t>demands</w:t>
            </w:r>
            <w:proofErr w:type="gramEnd"/>
          </w:p>
          <w:p w14:paraId="3F6E18A1" w14:textId="77777777" w:rsidR="001D175F" w:rsidRDefault="00000000">
            <w:pPr>
              <w:numPr>
                <w:ilvl w:val="0"/>
                <w:numId w:val="4"/>
              </w:numPr>
              <w:rPr>
                <w:rFonts w:ascii="Arial" w:eastAsia="Arial" w:hAnsi="Arial" w:cs="Arial"/>
              </w:rPr>
            </w:pPr>
            <w:r>
              <w:rPr>
                <w:rFonts w:ascii="Arial" w:eastAsia="Arial" w:hAnsi="Arial" w:cs="Arial"/>
              </w:rPr>
              <w:t xml:space="preserve">Confident oral communication, including in front of larger groups of people and in a one-to-one </w:t>
            </w:r>
            <w:proofErr w:type="gramStart"/>
            <w:r>
              <w:rPr>
                <w:rFonts w:ascii="Arial" w:eastAsia="Arial" w:hAnsi="Arial" w:cs="Arial"/>
              </w:rPr>
              <w:t>setting</w:t>
            </w:r>
            <w:proofErr w:type="gramEnd"/>
            <w:r>
              <w:rPr>
                <w:rFonts w:ascii="Arial" w:eastAsia="Arial" w:hAnsi="Arial" w:cs="Arial"/>
              </w:rPr>
              <w:t xml:space="preserve"> </w:t>
            </w:r>
          </w:p>
          <w:p w14:paraId="7DB3B0E6" w14:textId="77777777" w:rsidR="001D175F" w:rsidRDefault="00000000">
            <w:pPr>
              <w:numPr>
                <w:ilvl w:val="0"/>
                <w:numId w:val="4"/>
              </w:numPr>
              <w:rPr>
                <w:rFonts w:ascii="Arial" w:eastAsia="Arial" w:hAnsi="Arial" w:cs="Arial"/>
              </w:rPr>
            </w:pPr>
            <w:bookmarkStart w:id="6" w:name="_heading=h.3dy6vkm" w:colFirst="0" w:colLast="0"/>
            <w:bookmarkEnd w:id="6"/>
            <w:r>
              <w:rPr>
                <w:rFonts w:ascii="Arial" w:eastAsia="Arial" w:hAnsi="Arial" w:cs="Arial"/>
              </w:rPr>
              <w:t>Excellent written communication skills</w:t>
            </w:r>
          </w:p>
          <w:p w14:paraId="719674A4" w14:textId="77777777" w:rsidR="001D175F" w:rsidRDefault="00000000">
            <w:pPr>
              <w:numPr>
                <w:ilvl w:val="0"/>
                <w:numId w:val="4"/>
              </w:numPr>
              <w:rPr>
                <w:rFonts w:ascii="Arial" w:eastAsia="Arial" w:hAnsi="Arial" w:cs="Arial"/>
              </w:rPr>
            </w:pPr>
            <w:r>
              <w:rPr>
                <w:rFonts w:ascii="Arial" w:eastAsia="Arial" w:hAnsi="Arial" w:cs="Arial"/>
              </w:rPr>
              <w:lastRenderedPageBreak/>
              <w:t xml:space="preserve">Competent using Microsoft Office, Google applications, email, internet and social </w:t>
            </w:r>
            <w:proofErr w:type="gramStart"/>
            <w:r>
              <w:rPr>
                <w:rFonts w:ascii="Arial" w:eastAsia="Arial" w:hAnsi="Arial" w:cs="Arial"/>
              </w:rPr>
              <w:t>media</w:t>
            </w:r>
            <w:proofErr w:type="gramEnd"/>
          </w:p>
          <w:p w14:paraId="3405B8FB" w14:textId="77777777" w:rsidR="001D175F" w:rsidRDefault="001D175F">
            <w:pPr>
              <w:ind w:left="720"/>
              <w:rPr>
                <w:rFonts w:ascii="Arial" w:eastAsia="Arial" w:hAnsi="Arial" w:cs="Arial"/>
              </w:rPr>
            </w:pPr>
          </w:p>
        </w:tc>
      </w:tr>
    </w:tbl>
    <w:p w14:paraId="51A1FF07" w14:textId="77777777" w:rsidR="001D175F" w:rsidRDefault="001D175F">
      <w:pPr>
        <w:spacing w:after="320"/>
        <w:rPr>
          <w:color w:val="434343"/>
        </w:rPr>
      </w:pPr>
    </w:p>
    <w:p w14:paraId="4EC17FA4" w14:textId="77777777" w:rsidR="001D175F" w:rsidRDefault="001D175F">
      <w:pPr>
        <w:spacing w:after="320"/>
        <w:rPr>
          <w:color w:val="434343"/>
        </w:rPr>
      </w:pPr>
    </w:p>
    <w:tbl>
      <w:tblPr>
        <w:tblStyle w:val="ad"/>
        <w:tblW w:w="93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8"/>
        <w:gridCol w:w="4515"/>
      </w:tblGrid>
      <w:tr w:rsidR="001D175F" w14:paraId="5832C7C1" w14:textId="77777777" w:rsidTr="001A622D">
        <w:tc>
          <w:tcPr>
            <w:tcW w:w="4808" w:type="dxa"/>
          </w:tcPr>
          <w:p w14:paraId="704A9715" w14:textId="77777777" w:rsidR="001D175F" w:rsidRDefault="00000000">
            <w:pPr>
              <w:rPr>
                <w:b/>
              </w:rPr>
            </w:pPr>
            <w:r>
              <w:rPr>
                <w:b/>
              </w:rPr>
              <w:t>Personal requirements</w:t>
            </w:r>
          </w:p>
        </w:tc>
        <w:tc>
          <w:tcPr>
            <w:tcW w:w="4515" w:type="dxa"/>
          </w:tcPr>
          <w:p w14:paraId="7892FF08" w14:textId="77777777" w:rsidR="001D175F" w:rsidRDefault="00000000">
            <w:pPr>
              <w:numPr>
                <w:ilvl w:val="0"/>
                <w:numId w:val="4"/>
              </w:numPr>
              <w:rPr>
                <w:rFonts w:ascii="Arial" w:eastAsia="Arial" w:hAnsi="Arial" w:cs="Arial"/>
              </w:rPr>
            </w:pPr>
            <w:r>
              <w:t xml:space="preserve">Ability to take initiative and problem </w:t>
            </w:r>
            <w:proofErr w:type="gramStart"/>
            <w:r>
              <w:t>solve</w:t>
            </w:r>
            <w:proofErr w:type="gramEnd"/>
          </w:p>
          <w:p w14:paraId="3A4EC03B" w14:textId="77777777" w:rsidR="001D175F" w:rsidRDefault="00000000">
            <w:pPr>
              <w:numPr>
                <w:ilvl w:val="0"/>
                <w:numId w:val="4"/>
              </w:numPr>
              <w:rPr>
                <w:rFonts w:ascii="Arial" w:eastAsia="Arial" w:hAnsi="Arial" w:cs="Arial"/>
              </w:rPr>
            </w:pPr>
            <w:r>
              <w:t xml:space="preserve">Ability to work under pressure and deal with challenges </w:t>
            </w:r>
            <w:proofErr w:type="gramStart"/>
            <w:r>
              <w:t>calmly</w:t>
            </w:r>
            <w:proofErr w:type="gramEnd"/>
            <w:r>
              <w:t xml:space="preserve"> </w:t>
            </w:r>
          </w:p>
          <w:p w14:paraId="7A3167AE" w14:textId="77777777" w:rsidR="001D175F" w:rsidRDefault="00000000">
            <w:pPr>
              <w:numPr>
                <w:ilvl w:val="0"/>
                <w:numId w:val="4"/>
              </w:numPr>
              <w:rPr>
                <w:rFonts w:ascii="Arial" w:eastAsia="Arial" w:hAnsi="Arial" w:cs="Arial"/>
              </w:rPr>
            </w:pPr>
            <w:r>
              <w:t xml:space="preserve">Excellent interpersonal skills and ability to speak appropriately to all types of </w:t>
            </w:r>
            <w:proofErr w:type="gramStart"/>
            <w:r>
              <w:t>people</w:t>
            </w:r>
            <w:proofErr w:type="gramEnd"/>
          </w:p>
          <w:p w14:paraId="54636CA8" w14:textId="77777777" w:rsidR="001D175F" w:rsidRDefault="00000000">
            <w:pPr>
              <w:numPr>
                <w:ilvl w:val="0"/>
                <w:numId w:val="4"/>
              </w:numPr>
              <w:rPr>
                <w:rFonts w:ascii="Arial" w:eastAsia="Arial" w:hAnsi="Arial" w:cs="Arial"/>
              </w:rPr>
            </w:pPr>
            <w:r>
              <w:t xml:space="preserve">Ability to be flexible with work hours and </w:t>
            </w:r>
            <w:proofErr w:type="gramStart"/>
            <w:r>
              <w:t>type</w:t>
            </w:r>
            <w:proofErr w:type="gramEnd"/>
          </w:p>
          <w:p w14:paraId="054C38FC" w14:textId="77777777" w:rsidR="001D175F" w:rsidRDefault="001D175F">
            <w:pPr>
              <w:ind w:left="720"/>
              <w:rPr>
                <w:highlight w:val="yellow"/>
              </w:rPr>
            </w:pPr>
          </w:p>
        </w:tc>
      </w:tr>
      <w:tr w:rsidR="001D175F" w14:paraId="44451097" w14:textId="77777777" w:rsidTr="001A622D">
        <w:tc>
          <w:tcPr>
            <w:tcW w:w="4808" w:type="dxa"/>
          </w:tcPr>
          <w:p w14:paraId="2F261766" w14:textId="77777777" w:rsidR="001D175F" w:rsidRDefault="00000000">
            <w:pPr>
              <w:rPr>
                <w:b/>
              </w:rPr>
            </w:pPr>
            <w:r>
              <w:rPr>
                <w:b/>
              </w:rPr>
              <w:t xml:space="preserve">Other </w:t>
            </w:r>
          </w:p>
        </w:tc>
        <w:tc>
          <w:tcPr>
            <w:tcW w:w="4515" w:type="dxa"/>
          </w:tcPr>
          <w:p w14:paraId="635C6730" w14:textId="77777777" w:rsidR="001D175F" w:rsidRDefault="00000000">
            <w:pPr>
              <w:numPr>
                <w:ilvl w:val="0"/>
                <w:numId w:val="4"/>
              </w:numPr>
              <w:rPr>
                <w:rFonts w:ascii="Arial" w:eastAsia="Arial" w:hAnsi="Arial" w:cs="Arial"/>
              </w:rPr>
            </w:pPr>
            <w:r>
              <w:t xml:space="preserve">Passionate about tackling poverty and food </w:t>
            </w:r>
            <w:proofErr w:type="gramStart"/>
            <w:r>
              <w:t>insecurity</w:t>
            </w:r>
            <w:proofErr w:type="gramEnd"/>
          </w:p>
          <w:p w14:paraId="6AEF930C" w14:textId="77777777" w:rsidR="001D175F" w:rsidRDefault="00000000">
            <w:pPr>
              <w:numPr>
                <w:ilvl w:val="0"/>
                <w:numId w:val="4"/>
              </w:numPr>
              <w:rPr>
                <w:rFonts w:ascii="Arial" w:eastAsia="Arial" w:hAnsi="Arial" w:cs="Arial"/>
              </w:rPr>
            </w:pPr>
            <w:r>
              <w:t xml:space="preserve">Commitment to the aims, </w:t>
            </w:r>
            <w:proofErr w:type="gramStart"/>
            <w:r>
              <w:t>values</w:t>
            </w:r>
            <w:proofErr w:type="gramEnd"/>
            <w:r>
              <w:t xml:space="preserve"> and purpose of EFFB</w:t>
            </w:r>
          </w:p>
          <w:p w14:paraId="03E921CF" w14:textId="77777777" w:rsidR="001D175F" w:rsidRDefault="00000000">
            <w:pPr>
              <w:numPr>
                <w:ilvl w:val="0"/>
                <w:numId w:val="4"/>
              </w:numPr>
              <w:rPr>
                <w:rFonts w:ascii="Arial" w:eastAsia="Arial" w:hAnsi="Arial" w:cs="Arial"/>
              </w:rPr>
            </w:pPr>
            <w:r>
              <w:t>Understanding of Christian belief</w:t>
            </w:r>
          </w:p>
          <w:p w14:paraId="21C2ABC9" w14:textId="77777777" w:rsidR="001D175F" w:rsidRDefault="001D175F">
            <w:pPr>
              <w:ind w:left="720"/>
            </w:pPr>
          </w:p>
        </w:tc>
      </w:tr>
    </w:tbl>
    <w:p w14:paraId="289A5124" w14:textId="77777777" w:rsidR="001D175F" w:rsidRDefault="001D175F">
      <w:pPr>
        <w:spacing w:after="320"/>
        <w:rPr>
          <w:color w:val="434343"/>
        </w:rPr>
      </w:pPr>
    </w:p>
    <w:sectPr w:rsidR="001D175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E4A"/>
    <w:multiLevelType w:val="multilevel"/>
    <w:tmpl w:val="6A522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56466E"/>
    <w:multiLevelType w:val="multilevel"/>
    <w:tmpl w:val="7FE84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415D86"/>
    <w:multiLevelType w:val="multilevel"/>
    <w:tmpl w:val="5C908E22"/>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10152"/>
    <w:multiLevelType w:val="multilevel"/>
    <w:tmpl w:val="CECC1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0B6407"/>
    <w:multiLevelType w:val="multilevel"/>
    <w:tmpl w:val="57501170"/>
    <w:lvl w:ilvl="0">
      <w:start w:val="1"/>
      <w:numFmt w:val="bullet"/>
      <w:lvlText w:val="●"/>
      <w:lvlJc w:val="left"/>
      <w:pPr>
        <w:ind w:left="720" w:hanging="360"/>
      </w:pPr>
      <w:rPr>
        <w:color w:val="40404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4263828">
    <w:abstractNumId w:val="1"/>
  </w:num>
  <w:num w:numId="2" w16cid:durableId="1769815879">
    <w:abstractNumId w:val="2"/>
  </w:num>
  <w:num w:numId="3" w16cid:durableId="544560531">
    <w:abstractNumId w:val="4"/>
  </w:num>
  <w:num w:numId="4" w16cid:durableId="746809491">
    <w:abstractNumId w:val="3"/>
  </w:num>
  <w:num w:numId="5" w16cid:durableId="176961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5F"/>
    <w:rsid w:val="001A622D"/>
    <w:rsid w:val="001D175F"/>
    <w:rsid w:val="00343143"/>
    <w:rsid w:val="00AC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B284"/>
  <w15:docId w15:val="{7EF349F8-A2A0-466E-8376-650FB82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454B9"/>
    <w:rPr>
      <w:sz w:val="16"/>
      <w:szCs w:val="16"/>
    </w:rPr>
  </w:style>
  <w:style w:type="paragraph" w:styleId="CommentText">
    <w:name w:val="annotation text"/>
    <w:basedOn w:val="Normal"/>
    <w:link w:val="CommentTextChar"/>
    <w:uiPriority w:val="99"/>
    <w:semiHidden/>
    <w:unhideWhenUsed/>
    <w:rsid w:val="00B454B9"/>
    <w:pPr>
      <w:spacing w:line="240" w:lineRule="auto"/>
    </w:pPr>
    <w:rPr>
      <w:sz w:val="20"/>
      <w:szCs w:val="20"/>
    </w:rPr>
  </w:style>
  <w:style w:type="character" w:customStyle="1" w:styleId="CommentTextChar">
    <w:name w:val="Comment Text Char"/>
    <w:basedOn w:val="DefaultParagraphFont"/>
    <w:link w:val="CommentText"/>
    <w:uiPriority w:val="99"/>
    <w:semiHidden/>
    <w:rsid w:val="00B454B9"/>
    <w:rPr>
      <w:sz w:val="20"/>
      <w:szCs w:val="20"/>
    </w:rPr>
  </w:style>
  <w:style w:type="paragraph" w:styleId="CommentSubject">
    <w:name w:val="annotation subject"/>
    <w:basedOn w:val="CommentText"/>
    <w:next w:val="CommentText"/>
    <w:link w:val="CommentSubjectChar"/>
    <w:uiPriority w:val="99"/>
    <w:semiHidden/>
    <w:unhideWhenUsed/>
    <w:rsid w:val="00B454B9"/>
    <w:rPr>
      <w:b/>
      <w:bCs/>
    </w:rPr>
  </w:style>
  <w:style w:type="character" w:customStyle="1" w:styleId="CommentSubjectChar">
    <w:name w:val="Comment Subject Char"/>
    <w:basedOn w:val="CommentTextChar"/>
    <w:link w:val="CommentSubject"/>
    <w:uiPriority w:val="99"/>
    <w:semiHidden/>
    <w:rsid w:val="00B454B9"/>
    <w:rPr>
      <w:b/>
      <w:bCs/>
      <w:sz w:val="20"/>
      <w:szCs w:val="20"/>
    </w:rPr>
  </w:style>
  <w:style w:type="paragraph" w:styleId="Revision">
    <w:name w:val="Revision"/>
    <w:hidden/>
    <w:uiPriority w:val="99"/>
    <w:semiHidden/>
    <w:rsid w:val="00095F21"/>
    <w:pPr>
      <w:spacing w:line="240" w:lineRule="auto"/>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qYUmphnRXAClGl4FHkFdT8yiQ==">CgMxLjAyCGguZ2pkZ3hzMgloLjMwajB6bGwyDmguNWJuNm5sbnVrdjBzMgloLjFmb2I5dGUyCWguM3pueXNoNzIOaC5nZmhhbmZxNGo5NjAyCWguM2R5NnZrbTgAciExc2pPWHFNMmtiem4wT3VObVlOdFg0alQ4ZDdiMEd0M0w=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Dangerfield</dc:creator>
  <cp:lastModifiedBy>Jacob Forman</cp:lastModifiedBy>
  <cp:revision>3</cp:revision>
  <dcterms:created xsi:type="dcterms:W3CDTF">2022-06-08T14:29:00Z</dcterms:created>
  <dcterms:modified xsi:type="dcterms:W3CDTF">2024-04-19T14:01:00Z</dcterms:modified>
</cp:coreProperties>
</file>